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5943886E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 xml:space="preserve">Meeting called to order at </w:t>
            </w:r>
            <w:r w:rsidR="00781FE1">
              <w:rPr>
                <w:b w:val="0"/>
              </w:rPr>
              <w:t>7</w:t>
            </w:r>
            <w:r w:rsidRPr="00965CD8">
              <w:rPr>
                <w:b w:val="0"/>
              </w:rPr>
              <w:t>:</w:t>
            </w:r>
            <w:r w:rsidR="00F77FFB">
              <w:rPr>
                <w:b w:val="0"/>
              </w:rPr>
              <w:t>0</w:t>
            </w:r>
            <w:r w:rsidR="00781FE1">
              <w:rPr>
                <w:b w:val="0"/>
              </w:rPr>
              <w:t>5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777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8B3401A" w14:textId="77777777" w:rsidR="00833B7F" w:rsidRPr="0077745D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77745D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Bruce Pickard</w:t>
            </w:r>
            <w:r w:rsidR="00351991" w:rsidRPr="0077745D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3ECD3062" w:rsidR="00833B7F" w:rsidRPr="00164544" w:rsidRDefault="005F5054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Matt Graham</w:t>
            </w:r>
            <w:r w:rsidR="00164544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903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091055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58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E51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wally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5E48CA9A" w14:textId="376ED2D0" w:rsidR="001417C7" w:rsidRPr="0059661C" w:rsidRDefault="001417C7" w:rsidP="00915E74">
            <w:pPr>
              <w:pStyle w:val="ListParagraph"/>
              <w:spacing w:after="16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6BF7C3A" w14:textId="574965D7" w:rsidR="00136677" w:rsidRDefault="006656F7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Updates - </w:t>
            </w:r>
            <w:r w:rsidR="00E152D5" w:rsidRPr="00E152D5">
              <w:rPr>
                <w:u w:val="single"/>
              </w:rPr>
              <w:t>Return to Hockey Framework</w:t>
            </w:r>
          </w:p>
          <w:p w14:paraId="50F65FB4" w14:textId="69513019" w:rsidR="00301F19" w:rsidRDefault="00A62080" w:rsidP="00A62080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 much city ice available – Rangers will have most of their ice through </w:t>
            </w:r>
            <w:proofErr w:type="spellStart"/>
            <w:r>
              <w:t>Richcraft</w:t>
            </w:r>
            <w:proofErr w:type="spellEnd"/>
            <w:r>
              <w:t xml:space="preserve"> </w:t>
            </w:r>
            <w:proofErr w:type="spellStart"/>
            <w:r>
              <w:t>Sensplex</w:t>
            </w:r>
            <w:proofErr w:type="spellEnd"/>
            <w:r>
              <w:t xml:space="preserve"> (RSP)</w:t>
            </w:r>
          </w:p>
          <w:p w14:paraId="12254BCA" w14:textId="2F8E219B" w:rsidR="00B21B52" w:rsidRDefault="005616F5" w:rsidP="009C74F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of Sept 1</w:t>
            </w:r>
            <w:r w:rsidRPr="005616F5">
              <w:rPr>
                <w:vertAlign w:val="superscript"/>
              </w:rPr>
              <w:t>st</w:t>
            </w:r>
            <w:r>
              <w:t>, we are allowed</w:t>
            </w:r>
            <w:r w:rsidR="00D97ACC">
              <w:t xml:space="preserve"> 2</w:t>
            </w:r>
            <w:r>
              <w:t>5</w:t>
            </w:r>
            <w:r w:rsidR="00D97ACC">
              <w:t xml:space="preserve"> participants</w:t>
            </w:r>
            <w:r w:rsidR="00360A67">
              <w:t xml:space="preserve"> </w:t>
            </w:r>
            <w:r>
              <w:t xml:space="preserve">on the ice </w:t>
            </w:r>
            <w:r w:rsidR="00360A67">
              <w:t xml:space="preserve">including the coaches </w:t>
            </w:r>
            <w:r>
              <w:t xml:space="preserve">so this will mean 20 players </w:t>
            </w:r>
            <w:r w:rsidR="00F66110">
              <w:t xml:space="preserve">+ coaches and room for returning Rangers from AAA bubbles </w:t>
            </w:r>
          </w:p>
          <w:p w14:paraId="507959CD" w14:textId="4758FDD2" w:rsidR="003A44C6" w:rsidRDefault="00F66110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Deadline for registering for Rangers bubbles is August 21</w:t>
            </w:r>
            <w:r w:rsidRPr="00253293">
              <w:rPr>
                <w:vertAlign w:val="superscript"/>
              </w:rPr>
              <w:t>st</w:t>
            </w:r>
            <w:r w:rsidR="00253293">
              <w:t xml:space="preserve"> to guarantee a spot for September</w:t>
            </w:r>
            <w:r w:rsidR="0056373C">
              <w:t xml:space="preserve"> </w:t>
            </w:r>
          </w:p>
          <w:p w14:paraId="3C0E367C" w14:textId="7AAC108C" w:rsidR="00253293" w:rsidRDefault="00253293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Coaches may want to consider carrying a 3</w:t>
            </w:r>
            <w:r w:rsidRPr="00253293">
              <w:rPr>
                <w:vertAlign w:val="superscript"/>
              </w:rPr>
              <w:t>rd</w:t>
            </w:r>
            <w:r>
              <w:t xml:space="preserve"> goalie in the bubble</w:t>
            </w:r>
          </w:p>
          <w:p w14:paraId="3603B183" w14:textId="3D1E79A9" w:rsidR="009C74F5" w:rsidRDefault="009C74F5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Players must fill out the </w:t>
            </w:r>
            <w:proofErr w:type="spellStart"/>
            <w:r>
              <w:t>Covid</w:t>
            </w:r>
            <w:proofErr w:type="spellEnd"/>
            <w:r>
              <w:t xml:space="preserve"> questionnaire prior to each ice session</w:t>
            </w:r>
          </w:p>
          <w:p w14:paraId="168BE53E" w14:textId="696F1FFF" w:rsidR="00FB329D" w:rsidRDefault="00FB329D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will be staggered starts so that:</w:t>
            </w:r>
          </w:p>
          <w:p w14:paraId="672B5E30" w14:textId="6997C739" w:rsidR="00FB329D" w:rsidRDefault="00FB329D" w:rsidP="00FB329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U12-U15 start by Sept 1</w:t>
            </w:r>
          </w:p>
          <w:p w14:paraId="7EC2CC9D" w14:textId="29EEE604" w:rsidR="00FB329D" w:rsidRDefault="008650A4" w:rsidP="00FB329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U10 starts by Sept 8</w:t>
            </w:r>
          </w:p>
          <w:p w14:paraId="1D42831D" w14:textId="5211686C" w:rsidR="00EC06C8" w:rsidRDefault="008650A4" w:rsidP="00EC06C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Midget starts by Sept 14</w:t>
            </w:r>
          </w:p>
          <w:p w14:paraId="5100716B" w14:textId="3A269145" w:rsidR="0049180F" w:rsidRDefault="00EC06C8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insurance purposes, all players must be rostered. In the event, that league play can resume, all the players will be de-rostered and rostered again after tryouts</w:t>
            </w:r>
          </w:p>
          <w:p w14:paraId="749FCBEB" w14:textId="019057AF" w:rsidR="00045A2D" w:rsidRDefault="00045A2D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Need to have updated PRCs for all coaches and ensure that they have the right coaching qualifications (no </w:t>
            </w:r>
            <w:r w:rsidR="00262A83">
              <w:t xml:space="preserve">coaching </w:t>
            </w:r>
            <w:r>
              <w:t xml:space="preserve">clinics </w:t>
            </w:r>
            <w:r w:rsidR="00262A83">
              <w:t>are</w:t>
            </w:r>
            <w:r>
              <w:t xml:space="preserve"> running</w:t>
            </w:r>
            <w:r w:rsidR="00262A83">
              <w:t>, currently)</w:t>
            </w:r>
          </w:p>
          <w:p w14:paraId="2DAA61FB" w14:textId="0BE51542" w:rsidR="008D7203" w:rsidRDefault="000A1AD2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billing players on a monthly basis and fees will be non-refundable</w:t>
            </w:r>
            <w:r w:rsidR="007E1A44">
              <w:t>. If a player opts out, at the end of each month, can consider adding or subtracting the odd player</w:t>
            </w:r>
            <w:r w:rsidR="00D95AA6">
              <w:t>. Midgets will be prorated if they are not getting the full month of ice</w:t>
            </w:r>
            <w:r w:rsidR="00711BC8">
              <w:t>.</w:t>
            </w:r>
          </w:p>
          <w:p w14:paraId="1762CC74" w14:textId="1679A642" w:rsidR="005C006F" w:rsidRDefault="005C006F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Majority of coaches will be returning – Min PW coach opted out and will need to find a suitable replacement</w:t>
            </w:r>
          </w:p>
          <w:p w14:paraId="71599062" w14:textId="3F3F801D" w:rsidR="00B22705" w:rsidRDefault="00711BC8" w:rsidP="00B2270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As of Sept 1, maximum of 12 people </w:t>
            </w:r>
            <w:r w:rsidR="00FD7E74">
              <w:t>is</w:t>
            </w:r>
            <w:r>
              <w:t xml:space="preserve"> allowed in changerooms</w:t>
            </w:r>
          </w:p>
          <w:p w14:paraId="236770DF" w14:textId="647B85E4" w:rsidR="00483CB4" w:rsidRPr="00E152D5" w:rsidRDefault="00483CB4" w:rsidP="003755E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1D3D038F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2A0267BD" w14:textId="642D2A61" w:rsidR="001417C7" w:rsidRPr="00296A57" w:rsidRDefault="001417C7" w:rsidP="00296A5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8BE4E4E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39A3CB4" w14:textId="33BFABF9" w:rsidR="002D6DA1" w:rsidRPr="00903D03" w:rsidRDefault="002D6DA1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t>TREASURER</w:t>
            </w:r>
          </w:p>
        </w:tc>
        <w:tc>
          <w:tcPr>
            <w:tcW w:w="5655" w:type="dxa"/>
            <w:gridSpan w:val="2"/>
          </w:tcPr>
          <w:p w14:paraId="400336F6" w14:textId="67DD752C" w:rsidR="002D6DA1" w:rsidRP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4725379A" w14:textId="7BBAEB0D" w:rsidR="00B35CF2" w:rsidRPr="00175FE0" w:rsidRDefault="003755EB" w:rsidP="00175FE0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3EDBF8F0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5482DA58" w14:textId="144F5520" w:rsidR="004E55F7" w:rsidRPr="005114A8" w:rsidRDefault="004E55F7" w:rsidP="00915E7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7E9E270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1C31AA13" w14:textId="428166C5" w:rsidR="00E36A2B" w:rsidRPr="005114A8" w:rsidRDefault="00E36A2B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17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7F04D1B7" w14:textId="77777777" w:rsidR="00B27F17" w:rsidRDefault="00BA2269" w:rsidP="00EB390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175FE0">
              <w:t>otion to adjourn m</w:t>
            </w:r>
            <w:r>
              <w:t xml:space="preserve">eeting </w:t>
            </w:r>
            <w:r w:rsidR="00175FE0">
              <w:t xml:space="preserve">proposed </w:t>
            </w:r>
            <w:r w:rsidR="000A1586">
              <w:t>by Kevin Carroll</w:t>
            </w:r>
          </w:p>
          <w:p w14:paraId="262916EE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-Seconded by Jeremy Whalen</w:t>
            </w:r>
          </w:p>
          <w:p w14:paraId="3DA7B7A8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-Carried by all</w:t>
            </w:r>
          </w:p>
          <w:p w14:paraId="017608EB" w14:textId="2938BA7D" w:rsidR="003E3578" w:rsidRPr="005114A8" w:rsidRDefault="003E3578" w:rsidP="003E35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was adjourned at 7:</w:t>
            </w:r>
            <w:r w:rsidR="003755EB">
              <w:t>47</w:t>
            </w:r>
            <w:r>
              <w:t>pm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924B" w14:textId="77777777" w:rsidR="00234CE1" w:rsidRDefault="00234CE1" w:rsidP="00863909">
      <w:pPr>
        <w:spacing w:after="0" w:line="240" w:lineRule="auto"/>
      </w:pPr>
      <w:r>
        <w:separator/>
      </w:r>
    </w:p>
  </w:endnote>
  <w:endnote w:type="continuationSeparator" w:id="0">
    <w:p w14:paraId="071DE703" w14:textId="77777777" w:rsidR="00234CE1" w:rsidRDefault="00234CE1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8856" w14:textId="77777777" w:rsidR="008335B4" w:rsidRDefault="00833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FA76" w14:textId="77777777" w:rsidR="008335B4" w:rsidRDefault="00833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B761E" w14:textId="77777777" w:rsidR="00234CE1" w:rsidRDefault="00234CE1" w:rsidP="00863909">
      <w:pPr>
        <w:spacing w:after="0" w:line="240" w:lineRule="auto"/>
      </w:pPr>
      <w:r>
        <w:separator/>
      </w:r>
    </w:p>
  </w:footnote>
  <w:footnote w:type="continuationSeparator" w:id="0">
    <w:p w14:paraId="2057E2E9" w14:textId="77777777" w:rsidR="00234CE1" w:rsidRDefault="00234CE1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117EAC">
    <w:pPr>
      <w:pStyle w:val="Header"/>
    </w:pPr>
    <w:r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08DC07E7" w:rsidR="00FB7FA8" w:rsidRDefault="0093549C" w:rsidP="008B2893">
          <w:pPr>
            <w:pStyle w:val="Subtitle"/>
          </w:pPr>
          <w:r>
            <w:t xml:space="preserve">August </w:t>
          </w:r>
          <w:r w:rsidR="008335B4">
            <w:t>26</w:t>
          </w:r>
          <w:bookmarkStart w:id="0" w:name="_GoBack"/>
          <w:bookmarkEnd w:id="0"/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117EAC">
    <w:pPr>
      <w:pStyle w:val="Header"/>
    </w:pPr>
    <w:r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8335B4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117EAC">
    <w:pPr>
      <w:pStyle w:val="Header"/>
    </w:pPr>
    <w:r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2862B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A0DC4"/>
    <w:multiLevelType w:val="hybridMultilevel"/>
    <w:tmpl w:val="08F29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2"/>
  </w:num>
  <w:num w:numId="41">
    <w:abstractNumId w:val="1"/>
  </w:num>
  <w:num w:numId="42">
    <w:abstractNumId w:val="32"/>
  </w:num>
  <w:num w:numId="43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2DDD"/>
    <w:rsid w:val="0003438B"/>
    <w:rsid w:val="000376FD"/>
    <w:rsid w:val="000406F8"/>
    <w:rsid w:val="0004116D"/>
    <w:rsid w:val="00041668"/>
    <w:rsid w:val="000418B4"/>
    <w:rsid w:val="00045A2D"/>
    <w:rsid w:val="0004694F"/>
    <w:rsid w:val="00054BFD"/>
    <w:rsid w:val="00055A19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1586"/>
    <w:rsid w:val="000A1AD2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D79D5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17EAC"/>
    <w:rsid w:val="001216F3"/>
    <w:rsid w:val="00122448"/>
    <w:rsid w:val="00122458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4544"/>
    <w:rsid w:val="001668B6"/>
    <w:rsid w:val="00173C8C"/>
    <w:rsid w:val="0017490A"/>
    <w:rsid w:val="00174A83"/>
    <w:rsid w:val="00175FE0"/>
    <w:rsid w:val="001762B8"/>
    <w:rsid w:val="00177413"/>
    <w:rsid w:val="001818A1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7310"/>
    <w:rsid w:val="001D7709"/>
    <w:rsid w:val="001E2BA1"/>
    <w:rsid w:val="001F0A6C"/>
    <w:rsid w:val="001F1AE1"/>
    <w:rsid w:val="001F22C4"/>
    <w:rsid w:val="001F49DD"/>
    <w:rsid w:val="001F4B83"/>
    <w:rsid w:val="001F5F1D"/>
    <w:rsid w:val="001F6181"/>
    <w:rsid w:val="00200F00"/>
    <w:rsid w:val="00203C94"/>
    <w:rsid w:val="002050CB"/>
    <w:rsid w:val="00207DC9"/>
    <w:rsid w:val="00207E9B"/>
    <w:rsid w:val="00211107"/>
    <w:rsid w:val="002154C0"/>
    <w:rsid w:val="002247C6"/>
    <w:rsid w:val="00231A35"/>
    <w:rsid w:val="00234C41"/>
    <w:rsid w:val="00234CE1"/>
    <w:rsid w:val="0023767F"/>
    <w:rsid w:val="002452F1"/>
    <w:rsid w:val="0024655D"/>
    <w:rsid w:val="00246900"/>
    <w:rsid w:val="0024724F"/>
    <w:rsid w:val="00253293"/>
    <w:rsid w:val="002574F0"/>
    <w:rsid w:val="00262A83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0BC7"/>
    <w:rsid w:val="00283190"/>
    <w:rsid w:val="00286F84"/>
    <w:rsid w:val="00290FB6"/>
    <w:rsid w:val="00292DB2"/>
    <w:rsid w:val="00292F4B"/>
    <w:rsid w:val="0029389D"/>
    <w:rsid w:val="00293DD9"/>
    <w:rsid w:val="002960F2"/>
    <w:rsid w:val="00296A57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51C5"/>
    <w:rsid w:val="002E5BC8"/>
    <w:rsid w:val="002E64D3"/>
    <w:rsid w:val="002F09CD"/>
    <w:rsid w:val="002F0C3C"/>
    <w:rsid w:val="002F1CD5"/>
    <w:rsid w:val="002F68C8"/>
    <w:rsid w:val="003004A5"/>
    <w:rsid w:val="00300ADA"/>
    <w:rsid w:val="00301F19"/>
    <w:rsid w:val="00304E88"/>
    <w:rsid w:val="00304FE0"/>
    <w:rsid w:val="00306EF8"/>
    <w:rsid w:val="00307FAE"/>
    <w:rsid w:val="003108BB"/>
    <w:rsid w:val="00310DAA"/>
    <w:rsid w:val="00312553"/>
    <w:rsid w:val="0031414B"/>
    <w:rsid w:val="00317470"/>
    <w:rsid w:val="00321BA8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53A68"/>
    <w:rsid w:val="00360A67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755EB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4C6"/>
    <w:rsid w:val="003A4ACB"/>
    <w:rsid w:val="003A64F4"/>
    <w:rsid w:val="003B420A"/>
    <w:rsid w:val="003B5E7E"/>
    <w:rsid w:val="003B6F74"/>
    <w:rsid w:val="003B77D5"/>
    <w:rsid w:val="003C3579"/>
    <w:rsid w:val="003C69D6"/>
    <w:rsid w:val="003D12D1"/>
    <w:rsid w:val="003D190A"/>
    <w:rsid w:val="003E205E"/>
    <w:rsid w:val="003E20CB"/>
    <w:rsid w:val="003E3578"/>
    <w:rsid w:val="003E3857"/>
    <w:rsid w:val="003E71CE"/>
    <w:rsid w:val="003F0DFB"/>
    <w:rsid w:val="003F27A5"/>
    <w:rsid w:val="003F3D0D"/>
    <w:rsid w:val="003F4E2B"/>
    <w:rsid w:val="003F53D4"/>
    <w:rsid w:val="00405C22"/>
    <w:rsid w:val="004067BD"/>
    <w:rsid w:val="00414C16"/>
    <w:rsid w:val="0041554B"/>
    <w:rsid w:val="00416CE8"/>
    <w:rsid w:val="00420243"/>
    <w:rsid w:val="00421763"/>
    <w:rsid w:val="00421859"/>
    <w:rsid w:val="00425720"/>
    <w:rsid w:val="0042710B"/>
    <w:rsid w:val="0043171C"/>
    <w:rsid w:val="004340D4"/>
    <w:rsid w:val="004370A3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2A02"/>
    <w:rsid w:val="004737B3"/>
    <w:rsid w:val="00473E40"/>
    <w:rsid w:val="00476675"/>
    <w:rsid w:val="00476A96"/>
    <w:rsid w:val="004776B3"/>
    <w:rsid w:val="004822E5"/>
    <w:rsid w:val="00483CB4"/>
    <w:rsid w:val="00487089"/>
    <w:rsid w:val="0049180F"/>
    <w:rsid w:val="004920F0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4664"/>
    <w:rsid w:val="0051699A"/>
    <w:rsid w:val="00521298"/>
    <w:rsid w:val="00521F07"/>
    <w:rsid w:val="005307DC"/>
    <w:rsid w:val="00533646"/>
    <w:rsid w:val="005342B4"/>
    <w:rsid w:val="00535B96"/>
    <w:rsid w:val="00535D90"/>
    <w:rsid w:val="005375DD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16F5"/>
    <w:rsid w:val="00562131"/>
    <w:rsid w:val="0056373C"/>
    <w:rsid w:val="00563BD9"/>
    <w:rsid w:val="005647DF"/>
    <w:rsid w:val="005659A7"/>
    <w:rsid w:val="0057144C"/>
    <w:rsid w:val="00574B73"/>
    <w:rsid w:val="0057684F"/>
    <w:rsid w:val="00581E16"/>
    <w:rsid w:val="00582083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06F"/>
    <w:rsid w:val="005C01C4"/>
    <w:rsid w:val="005C22AD"/>
    <w:rsid w:val="005C577B"/>
    <w:rsid w:val="005C5916"/>
    <w:rsid w:val="005C7CBB"/>
    <w:rsid w:val="005C7EDD"/>
    <w:rsid w:val="005D099D"/>
    <w:rsid w:val="005D299B"/>
    <w:rsid w:val="005D6278"/>
    <w:rsid w:val="005D7536"/>
    <w:rsid w:val="005D7858"/>
    <w:rsid w:val="005E0768"/>
    <w:rsid w:val="005E349F"/>
    <w:rsid w:val="005E52B9"/>
    <w:rsid w:val="005E595B"/>
    <w:rsid w:val="005E6601"/>
    <w:rsid w:val="005F1C0E"/>
    <w:rsid w:val="005F2262"/>
    <w:rsid w:val="005F3C99"/>
    <w:rsid w:val="005F5054"/>
    <w:rsid w:val="005F584B"/>
    <w:rsid w:val="00601EE8"/>
    <w:rsid w:val="00603E90"/>
    <w:rsid w:val="00611016"/>
    <w:rsid w:val="006116EA"/>
    <w:rsid w:val="00611872"/>
    <w:rsid w:val="00611DDA"/>
    <w:rsid w:val="0061210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479A"/>
    <w:rsid w:val="006448F7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656F7"/>
    <w:rsid w:val="0067056D"/>
    <w:rsid w:val="00670DC0"/>
    <w:rsid w:val="006718C2"/>
    <w:rsid w:val="00671EAC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3094"/>
    <w:rsid w:val="00694A5F"/>
    <w:rsid w:val="006952BD"/>
    <w:rsid w:val="00697ECE"/>
    <w:rsid w:val="00697FC6"/>
    <w:rsid w:val="006A0088"/>
    <w:rsid w:val="006A542E"/>
    <w:rsid w:val="006A5FCA"/>
    <w:rsid w:val="006A647F"/>
    <w:rsid w:val="006B1605"/>
    <w:rsid w:val="006B17E4"/>
    <w:rsid w:val="006B4497"/>
    <w:rsid w:val="006C1E5A"/>
    <w:rsid w:val="006C2141"/>
    <w:rsid w:val="006C2B7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11BC8"/>
    <w:rsid w:val="00711DD5"/>
    <w:rsid w:val="0071328E"/>
    <w:rsid w:val="00717787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74C67"/>
    <w:rsid w:val="0077745D"/>
    <w:rsid w:val="00781FE1"/>
    <w:rsid w:val="00782CA5"/>
    <w:rsid w:val="00785DCD"/>
    <w:rsid w:val="00785F43"/>
    <w:rsid w:val="00786384"/>
    <w:rsid w:val="0079086E"/>
    <w:rsid w:val="00791EA4"/>
    <w:rsid w:val="00792058"/>
    <w:rsid w:val="007933DC"/>
    <w:rsid w:val="007977ED"/>
    <w:rsid w:val="007A4F12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1A44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5B4"/>
    <w:rsid w:val="00833B7F"/>
    <w:rsid w:val="008356E7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50A4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6287"/>
    <w:rsid w:val="008B2893"/>
    <w:rsid w:val="008B317B"/>
    <w:rsid w:val="008B3688"/>
    <w:rsid w:val="008B4211"/>
    <w:rsid w:val="008B50C2"/>
    <w:rsid w:val="008B76B8"/>
    <w:rsid w:val="008C0B61"/>
    <w:rsid w:val="008C5580"/>
    <w:rsid w:val="008D1194"/>
    <w:rsid w:val="008D1303"/>
    <w:rsid w:val="008D1749"/>
    <w:rsid w:val="008D3470"/>
    <w:rsid w:val="008D3D98"/>
    <w:rsid w:val="008D5309"/>
    <w:rsid w:val="008D66AA"/>
    <w:rsid w:val="008D7203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5E74"/>
    <w:rsid w:val="009169B7"/>
    <w:rsid w:val="00923CFF"/>
    <w:rsid w:val="00924EC9"/>
    <w:rsid w:val="009302D6"/>
    <w:rsid w:val="00931BBB"/>
    <w:rsid w:val="00931F46"/>
    <w:rsid w:val="00932395"/>
    <w:rsid w:val="00933270"/>
    <w:rsid w:val="0093549C"/>
    <w:rsid w:val="00936DBC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2F13"/>
    <w:rsid w:val="009754DA"/>
    <w:rsid w:val="00975B27"/>
    <w:rsid w:val="00977718"/>
    <w:rsid w:val="00982AF4"/>
    <w:rsid w:val="00984E4F"/>
    <w:rsid w:val="00985706"/>
    <w:rsid w:val="009859E5"/>
    <w:rsid w:val="0098648D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2E3"/>
    <w:rsid w:val="009C4BEF"/>
    <w:rsid w:val="009C694E"/>
    <w:rsid w:val="009C74F5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4FD8"/>
    <w:rsid w:val="00A35E6D"/>
    <w:rsid w:val="00A37B4E"/>
    <w:rsid w:val="00A40482"/>
    <w:rsid w:val="00A447B4"/>
    <w:rsid w:val="00A51AA3"/>
    <w:rsid w:val="00A53643"/>
    <w:rsid w:val="00A563D2"/>
    <w:rsid w:val="00A5674F"/>
    <w:rsid w:val="00A569F3"/>
    <w:rsid w:val="00A60C57"/>
    <w:rsid w:val="00A61A4E"/>
    <w:rsid w:val="00A62080"/>
    <w:rsid w:val="00A62AB8"/>
    <w:rsid w:val="00A702FE"/>
    <w:rsid w:val="00A7151E"/>
    <w:rsid w:val="00A71523"/>
    <w:rsid w:val="00A81B20"/>
    <w:rsid w:val="00A84327"/>
    <w:rsid w:val="00A85F84"/>
    <w:rsid w:val="00A87AD1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1B52"/>
    <w:rsid w:val="00B22705"/>
    <w:rsid w:val="00B246E3"/>
    <w:rsid w:val="00B25430"/>
    <w:rsid w:val="00B2688E"/>
    <w:rsid w:val="00B27F17"/>
    <w:rsid w:val="00B3022C"/>
    <w:rsid w:val="00B35A95"/>
    <w:rsid w:val="00B35CF2"/>
    <w:rsid w:val="00B366BF"/>
    <w:rsid w:val="00B367CC"/>
    <w:rsid w:val="00B40B01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424F"/>
    <w:rsid w:val="00BB5625"/>
    <w:rsid w:val="00BC0188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0F84"/>
    <w:rsid w:val="00C82C24"/>
    <w:rsid w:val="00C83AF3"/>
    <w:rsid w:val="00C8587E"/>
    <w:rsid w:val="00C8722A"/>
    <w:rsid w:val="00C90390"/>
    <w:rsid w:val="00C927DC"/>
    <w:rsid w:val="00C935CD"/>
    <w:rsid w:val="00C979F5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D07816"/>
    <w:rsid w:val="00D13BF3"/>
    <w:rsid w:val="00D14EB5"/>
    <w:rsid w:val="00D16197"/>
    <w:rsid w:val="00D167C6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7AF1"/>
    <w:rsid w:val="00D77DDC"/>
    <w:rsid w:val="00D8001F"/>
    <w:rsid w:val="00D80BE4"/>
    <w:rsid w:val="00D81BAD"/>
    <w:rsid w:val="00D81EDD"/>
    <w:rsid w:val="00D825B1"/>
    <w:rsid w:val="00D835EF"/>
    <w:rsid w:val="00D84DE0"/>
    <w:rsid w:val="00D87321"/>
    <w:rsid w:val="00D936FD"/>
    <w:rsid w:val="00D95AA6"/>
    <w:rsid w:val="00D962D1"/>
    <w:rsid w:val="00D966C1"/>
    <w:rsid w:val="00D977EA"/>
    <w:rsid w:val="00D978D2"/>
    <w:rsid w:val="00D97ACC"/>
    <w:rsid w:val="00DA1456"/>
    <w:rsid w:val="00DA4382"/>
    <w:rsid w:val="00DA587A"/>
    <w:rsid w:val="00DA6A67"/>
    <w:rsid w:val="00DB102C"/>
    <w:rsid w:val="00DB17A2"/>
    <w:rsid w:val="00DB34FA"/>
    <w:rsid w:val="00DB5D3D"/>
    <w:rsid w:val="00DC1270"/>
    <w:rsid w:val="00DC17F7"/>
    <w:rsid w:val="00DC48C4"/>
    <w:rsid w:val="00DC799F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07FBD"/>
    <w:rsid w:val="00E10875"/>
    <w:rsid w:val="00E14A56"/>
    <w:rsid w:val="00E14CCE"/>
    <w:rsid w:val="00E152D5"/>
    <w:rsid w:val="00E15C9F"/>
    <w:rsid w:val="00E16926"/>
    <w:rsid w:val="00E16C1A"/>
    <w:rsid w:val="00E31204"/>
    <w:rsid w:val="00E31BD4"/>
    <w:rsid w:val="00E36A2B"/>
    <w:rsid w:val="00E401AA"/>
    <w:rsid w:val="00E41A1B"/>
    <w:rsid w:val="00E44986"/>
    <w:rsid w:val="00E44FE8"/>
    <w:rsid w:val="00E46986"/>
    <w:rsid w:val="00E4704F"/>
    <w:rsid w:val="00E51E71"/>
    <w:rsid w:val="00E51E89"/>
    <w:rsid w:val="00E53193"/>
    <w:rsid w:val="00E55971"/>
    <w:rsid w:val="00E5729A"/>
    <w:rsid w:val="00E57839"/>
    <w:rsid w:val="00E611FE"/>
    <w:rsid w:val="00E61464"/>
    <w:rsid w:val="00E61888"/>
    <w:rsid w:val="00E649FC"/>
    <w:rsid w:val="00E65CB5"/>
    <w:rsid w:val="00E661AB"/>
    <w:rsid w:val="00E67137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CC1"/>
    <w:rsid w:val="00EB5329"/>
    <w:rsid w:val="00EB7CA1"/>
    <w:rsid w:val="00EC06C8"/>
    <w:rsid w:val="00EC0883"/>
    <w:rsid w:val="00EC1A4D"/>
    <w:rsid w:val="00EC4399"/>
    <w:rsid w:val="00EC51C2"/>
    <w:rsid w:val="00EC58B0"/>
    <w:rsid w:val="00EC7E4E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66110"/>
    <w:rsid w:val="00F710FA"/>
    <w:rsid w:val="00F71625"/>
    <w:rsid w:val="00F71730"/>
    <w:rsid w:val="00F726E0"/>
    <w:rsid w:val="00F76371"/>
    <w:rsid w:val="00F77579"/>
    <w:rsid w:val="00F77656"/>
    <w:rsid w:val="00F77FFB"/>
    <w:rsid w:val="00F8012F"/>
    <w:rsid w:val="00F81A8B"/>
    <w:rsid w:val="00F8285F"/>
    <w:rsid w:val="00F84DF7"/>
    <w:rsid w:val="00F85237"/>
    <w:rsid w:val="00F8536D"/>
    <w:rsid w:val="00FA298D"/>
    <w:rsid w:val="00FA3747"/>
    <w:rsid w:val="00FA5236"/>
    <w:rsid w:val="00FB2C4D"/>
    <w:rsid w:val="00FB329D"/>
    <w:rsid w:val="00FB43B5"/>
    <w:rsid w:val="00FB4FED"/>
    <w:rsid w:val="00FB7FA8"/>
    <w:rsid w:val="00FC30DD"/>
    <w:rsid w:val="00FC4C42"/>
    <w:rsid w:val="00FD041E"/>
    <w:rsid w:val="00FD7E74"/>
    <w:rsid w:val="00FE19E0"/>
    <w:rsid w:val="00FE2D4B"/>
    <w:rsid w:val="00FE68E7"/>
    <w:rsid w:val="00FE6B30"/>
    <w:rsid w:val="00FE76F6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1054-7841-C042-8BAD-1DFCF615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24</cp:revision>
  <dcterms:created xsi:type="dcterms:W3CDTF">2020-09-11T14:28:00Z</dcterms:created>
  <dcterms:modified xsi:type="dcterms:W3CDTF">2020-09-11T14:48:00Z</dcterms:modified>
</cp:coreProperties>
</file>